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3A0" w:rsidRPr="00E403A0" w:rsidRDefault="00E403A0" w:rsidP="00E403A0">
      <w:pPr>
        <w:keepNext/>
        <w:keepLines/>
        <w:pageBreakBefore/>
        <w:spacing w:before="480" w:after="240"/>
        <w:outlineLvl w:val="0"/>
        <w:rPr>
          <w:rFonts w:ascii="Arial" w:eastAsia="Calibri" w:hAnsi="Arial" w:cs="Arial"/>
          <w:b/>
          <w:bCs/>
          <w:sz w:val="28"/>
          <w:szCs w:val="36"/>
        </w:rPr>
      </w:pPr>
      <w:r w:rsidRPr="00E403A0">
        <w:rPr>
          <w:rFonts w:ascii="Arial" w:eastAsia="Calibri" w:hAnsi="Arial" w:cs="Arial"/>
          <w:b/>
          <w:bCs/>
          <w:noProof/>
          <w:sz w:val="28"/>
          <w:szCs w:val="36"/>
        </w:rPr>
        <w:t>МАДОУ «Детский сад № 29»</w:t>
      </w:r>
      <w:r w:rsidRPr="00E403A0">
        <w:rPr>
          <w:rFonts w:ascii="Arial" w:eastAsia="Calibri" w:hAnsi="Arial" w:cs="Arial"/>
          <w:b/>
          <w:bCs/>
          <w:sz w:val="28"/>
          <w:szCs w:val="36"/>
        </w:rPr>
        <w:t xml:space="preserve">, ИНН </w:t>
      </w:r>
      <w:r w:rsidRPr="00E403A0">
        <w:rPr>
          <w:rFonts w:ascii="Arial" w:eastAsia="Calibri" w:hAnsi="Arial" w:cs="Arial"/>
          <w:b/>
          <w:bCs/>
          <w:noProof/>
          <w:sz w:val="28"/>
          <w:szCs w:val="36"/>
        </w:rPr>
        <w:t>6606012742</w:t>
      </w:r>
    </w:p>
    <w:p w:rsidR="00E403A0" w:rsidRPr="00E403A0" w:rsidRDefault="00E403A0" w:rsidP="00E403A0">
      <w:pPr>
        <w:spacing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403A0">
        <w:rPr>
          <w:rFonts w:ascii="Arial" w:eastAsiaTheme="minorEastAsia" w:hAnsi="Arial" w:cs="Arial"/>
          <w:sz w:val="24"/>
          <w:szCs w:val="24"/>
          <w:lang w:eastAsia="ru-RU"/>
        </w:rPr>
        <w:t xml:space="preserve">Административно-территориальная единица:  </w:t>
      </w:r>
      <w:r w:rsidRPr="00E403A0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ГО Верхняя Пышма</w:t>
      </w:r>
    </w:p>
    <w:p w:rsidR="00E403A0" w:rsidRPr="00E403A0" w:rsidRDefault="00E403A0" w:rsidP="00E403A0">
      <w:pPr>
        <w:spacing w:line="240" w:lineRule="auto"/>
        <w:jc w:val="center"/>
        <w:rPr>
          <w:rFonts w:ascii="Arial" w:eastAsiaTheme="minorEastAsia" w:hAnsi="Arial" w:cs="Arial"/>
          <w:i/>
          <w:sz w:val="24"/>
          <w:szCs w:val="24"/>
          <w:lang w:eastAsia="ru-RU"/>
        </w:rPr>
      </w:pPr>
    </w:p>
    <w:p w:rsidR="00E403A0" w:rsidRPr="00E403A0" w:rsidRDefault="00E403A0" w:rsidP="00E403A0">
      <w:pPr>
        <w:spacing w:line="240" w:lineRule="auto"/>
        <w:jc w:val="center"/>
        <w:rPr>
          <w:rFonts w:ascii="Arial" w:eastAsiaTheme="minorEastAsia" w:hAnsi="Arial" w:cs="Arial"/>
          <w:i/>
          <w:sz w:val="28"/>
          <w:szCs w:val="24"/>
          <w:lang w:eastAsia="ru-RU"/>
        </w:rPr>
      </w:pPr>
      <w:r w:rsidRPr="00E403A0">
        <w:rPr>
          <w:rFonts w:ascii="Arial" w:eastAsiaTheme="minorEastAsia" w:hAnsi="Arial" w:cs="Arial"/>
          <w:i/>
          <w:sz w:val="28"/>
          <w:szCs w:val="24"/>
          <w:lang w:eastAsia="ru-RU"/>
        </w:rPr>
        <w:t>Результаты независимой оценки качества условий осуществления образовательной деятельности</w:t>
      </w:r>
    </w:p>
    <w:p w:rsidR="00E403A0" w:rsidRPr="00E403A0" w:rsidRDefault="00E403A0" w:rsidP="00E403A0">
      <w:pPr>
        <w:spacing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403A0">
        <w:rPr>
          <w:rFonts w:ascii="Arial" w:eastAsiaTheme="minorEastAsia" w:hAnsi="Arial" w:cs="Arial"/>
          <w:sz w:val="24"/>
          <w:szCs w:val="24"/>
          <w:lang w:eastAsia="ru-RU"/>
        </w:rPr>
        <w:t xml:space="preserve">Общее количество опрошенных составляет - </w:t>
      </w:r>
      <w:r w:rsidRPr="00E403A0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269</w:t>
      </w:r>
      <w:r w:rsidRPr="00E403A0">
        <w:rPr>
          <w:rFonts w:ascii="Arial" w:eastAsiaTheme="minorEastAsia" w:hAnsi="Arial" w:cs="Arial"/>
          <w:sz w:val="24"/>
          <w:szCs w:val="24"/>
          <w:lang w:eastAsia="ru-RU"/>
        </w:rPr>
        <w:t xml:space="preserve"> чел. – родителей/ законных представителей получателей услуг.</w:t>
      </w:r>
    </w:p>
    <w:p w:rsidR="00E403A0" w:rsidRPr="00E403A0" w:rsidRDefault="00E403A0" w:rsidP="00E403A0">
      <w:pPr>
        <w:spacing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403A0" w:rsidRPr="00E403A0" w:rsidRDefault="00E403A0" w:rsidP="00E403A0">
      <w:pPr>
        <w:spacing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403A0">
        <w:rPr>
          <w:rFonts w:ascii="Arial" w:eastAsiaTheme="minorEastAsia" w:hAnsi="Arial" w:cs="Arial"/>
          <w:sz w:val="24"/>
          <w:szCs w:val="24"/>
          <w:lang w:eastAsia="ru-RU"/>
        </w:rPr>
        <w:t>В ходе проведенной независимой оценки качества условий осуществления образовательной деятельности были получены следующие результаты:</w:t>
      </w:r>
    </w:p>
    <w:p w:rsidR="00E403A0" w:rsidRPr="00E403A0" w:rsidRDefault="00E403A0" w:rsidP="00E403A0">
      <w:pPr>
        <w:spacing w:before="12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403A0">
        <w:rPr>
          <w:rFonts w:ascii="Arial" w:eastAsiaTheme="minorEastAsia" w:hAnsi="Arial" w:cs="Arial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E403A0">
        <w:rPr>
          <w:rFonts w:ascii="Arial" w:eastAsiaTheme="minorEastAsia" w:hAnsi="Arial" w:cs="Arial"/>
          <w:b/>
          <w:sz w:val="24"/>
          <w:szCs w:val="24"/>
          <w:lang w:eastAsia="ru-RU"/>
        </w:rPr>
        <w:t>«Открытость и доступность информации об образовательной организации»</w:t>
      </w:r>
      <w:r w:rsidRPr="00E403A0">
        <w:rPr>
          <w:rFonts w:ascii="Arial" w:eastAsiaTheme="minorEastAsia" w:hAnsi="Arial" w:cs="Arial"/>
          <w:sz w:val="24"/>
          <w:szCs w:val="24"/>
          <w:lang w:eastAsia="ru-RU"/>
        </w:rPr>
        <w:t xml:space="preserve">, составляет </w:t>
      </w:r>
      <w:r w:rsidRPr="00E403A0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 xml:space="preserve">94,9 </w:t>
      </w:r>
      <w:r w:rsidRPr="00E403A0">
        <w:rPr>
          <w:rFonts w:ascii="Arial" w:eastAsiaTheme="minorEastAsia" w:hAnsi="Arial" w:cs="Arial"/>
          <w:sz w:val="24"/>
          <w:szCs w:val="24"/>
          <w:lang w:eastAsia="ru-RU"/>
        </w:rPr>
        <w:t>балла</w:t>
      </w:r>
    </w:p>
    <w:p w:rsidR="00E403A0" w:rsidRPr="00E403A0" w:rsidRDefault="00E403A0" w:rsidP="00E403A0">
      <w:pPr>
        <w:spacing w:line="240" w:lineRule="auto"/>
        <w:jc w:val="both"/>
        <w:rPr>
          <w:rFonts w:ascii="Arial" w:eastAsiaTheme="minorEastAsia" w:hAnsi="Arial" w:cs="Arial"/>
          <w:i/>
          <w:sz w:val="24"/>
          <w:szCs w:val="24"/>
          <w:lang w:eastAsia="ru-RU"/>
        </w:rPr>
      </w:pPr>
      <w:r w:rsidRPr="00E403A0">
        <w:rPr>
          <w:rFonts w:ascii="Arial" w:eastAsiaTheme="minorEastAsia" w:hAnsi="Arial" w:cs="Arial"/>
          <w:i/>
          <w:sz w:val="24"/>
          <w:szCs w:val="24"/>
          <w:lang w:eastAsia="ru-RU"/>
        </w:rPr>
        <w:t>в том числе по показателям:</w:t>
      </w:r>
      <w:r w:rsidRPr="00E403A0">
        <w:rPr>
          <w:rFonts w:ascii="Arial" w:eastAsiaTheme="minorEastAsia" w:hAnsi="Arial" w:cs="Arial"/>
          <w:i/>
          <w:sz w:val="24"/>
          <w:szCs w:val="24"/>
          <w:lang w:eastAsia="ru-RU"/>
        </w:rPr>
        <w:tab/>
      </w:r>
      <w:r w:rsidRPr="00E403A0">
        <w:rPr>
          <w:rFonts w:ascii="Arial" w:eastAsiaTheme="minorEastAsia" w:hAnsi="Arial" w:cs="Arial"/>
          <w:i/>
          <w:sz w:val="24"/>
          <w:szCs w:val="24"/>
          <w:lang w:eastAsia="ru-RU"/>
        </w:rPr>
        <w:tab/>
      </w:r>
    </w:p>
    <w:p w:rsidR="00E403A0" w:rsidRPr="00E403A0" w:rsidRDefault="00E403A0" w:rsidP="00E403A0">
      <w:pPr>
        <w:spacing w:after="120" w:line="240" w:lineRule="auto"/>
        <w:ind w:left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403A0">
        <w:rPr>
          <w:rFonts w:ascii="Arial" w:eastAsiaTheme="minorEastAsia" w:hAnsi="Arial" w:cs="Arial"/>
          <w:sz w:val="24"/>
          <w:szCs w:val="24"/>
          <w:lang w:eastAsia="ru-RU"/>
        </w:rPr>
        <w:t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 -</w:t>
      </w:r>
      <w:r w:rsidRPr="00E403A0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 xml:space="preserve">91 </w:t>
      </w:r>
      <w:r w:rsidRPr="00E403A0">
        <w:rPr>
          <w:rFonts w:ascii="Arial" w:eastAsiaTheme="minorEastAsia" w:hAnsi="Arial" w:cs="Arial"/>
          <w:sz w:val="24"/>
          <w:szCs w:val="24"/>
          <w:lang w:eastAsia="ru-RU"/>
        </w:rPr>
        <w:t>балла</w:t>
      </w:r>
    </w:p>
    <w:p w:rsidR="00E403A0" w:rsidRPr="00E403A0" w:rsidRDefault="00E403A0" w:rsidP="00E403A0">
      <w:pPr>
        <w:spacing w:after="120" w:line="240" w:lineRule="auto"/>
        <w:ind w:left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403A0">
        <w:rPr>
          <w:rFonts w:ascii="Arial" w:eastAsiaTheme="minorEastAsia" w:hAnsi="Arial" w:cs="Arial"/>
          <w:sz w:val="24"/>
          <w:szCs w:val="24"/>
          <w:lang w:eastAsia="ru-RU"/>
        </w:rPr>
        <w:t xml:space="preserve">наличие на официальном сайте образовательной организации информации о дистанционных способах обратной связи и взаимодействия с получателями услуг и их функционирование - </w:t>
      </w:r>
      <w:r w:rsidRPr="00E403A0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100</w:t>
      </w:r>
      <w:r w:rsidRPr="00E403A0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E403A0" w:rsidRPr="00E403A0" w:rsidRDefault="00E403A0" w:rsidP="00E403A0">
      <w:pPr>
        <w:spacing w:after="120" w:line="240" w:lineRule="auto"/>
        <w:ind w:left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403A0">
        <w:rPr>
          <w:rFonts w:ascii="Arial" w:eastAsiaTheme="minorEastAsia" w:hAnsi="Arial" w:cs="Arial"/>
          <w:sz w:val="24"/>
          <w:szCs w:val="24"/>
          <w:lang w:eastAsia="ru-RU"/>
        </w:rPr>
        <w:t xml:space="preserve"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сети «Интернет») - </w:t>
      </w:r>
      <w:r w:rsidRPr="00E403A0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94</w:t>
      </w:r>
      <w:r w:rsidRPr="00E403A0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E403A0" w:rsidRPr="00E403A0" w:rsidRDefault="00E403A0" w:rsidP="00E403A0">
      <w:pPr>
        <w:spacing w:before="24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403A0">
        <w:rPr>
          <w:rFonts w:ascii="Arial" w:eastAsiaTheme="minorEastAsia" w:hAnsi="Arial" w:cs="Arial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E403A0">
        <w:rPr>
          <w:rFonts w:ascii="Arial" w:eastAsiaTheme="minorEastAsia" w:hAnsi="Arial" w:cs="Arial"/>
          <w:b/>
          <w:sz w:val="24"/>
          <w:szCs w:val="24"/>
          <w:lang w:eastAsia="ru-RU"/>
        </w:rPr>
        <w:t>«Комфортность условий предоставления услуг»</w:t>
      </w:r>
      <w:r w:rsidRPr="00E403A0">
        <w:rPr>
          <w:rFonts w:ascii="Arial" w:eastAsiaTheme="minorEastAsia" w:hAnsi="Arial" w:cs="Arial"/>
          <w:sz w:val="24"/>
          <w:szCs w:val="24"/>
          <w:lang w:eastAsia="ru-RU"/>
        </w:rPr>
        <w:t xml:space="preserve">, составляет </w:t>
      </w:r>
      <w:r w:rsidRPr="00E403A0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93</w:t>
      </w:r>
      <w:r w:rsidRPr="00E403A0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E403A0" w:rsidRPr="00E403A0" w:rsidRDefault="00E403A0" w:rsidP="00E403A0">
      <w:pPr>
        <w:spacing w:line="240" w:lineRule="auto"/>
        <w:jc w:val="both"/>
        <w:rPr>
          <w:rFonts w:ascii="Arial" w:eastAsiaTheme="minorEastAsia" w:hAnsi="Arial" w:cs="Arial"/>
          <w:i/>
          <w:sz w:val="24"/>
          <w:szCs w:val="24"/>
          <w:lang w:eastAsia="ru-RU"/>
        </w:rPr>
      </w:pPr>
      <w:r w:rsidRPr="00E403A0">
        <w:rPr>
          <w:rFonts w:ascii="Arial" w:eastAsiaTheme="minorEastAsia" w:hAnsi="Arial" w:cs="Arial"/>
          <w:i/>
          <w:sz w:val="24"/>
          <w:szCs w:val="24"/>
          <w:lang w:eastAsia="ru-RU"/>
        </w:rPr>
        <w:t>в том числе по показателям:</w:t>
      </w:r>
      <w:r w:rsidRPr="00E403A0">
        <w:rPr>
          <w:rFonts w:ascii="Arial" w:eastAsiaTheme="minorEastAsia" w:hAnsi="Arial" w:cs="Arial"/>
          <w:i/>
          <w:sz w:val="24"/>
          <w:szCs w:val="24"/>
          <w:lang w:eastAsia="ru-RU"/>
        </w:rPr>
        <w:tab/>
      </w:r>
      <w:r w:rsidRPr="00E403A0">
        <w:rPr>
          <w:rFonts w:ascii="Arial" w:eastAsiaTheme="minorEastAsia" w:hAnsi="Arial" w:cs="Arial"/>
          <w:i/>
          <w:sz w:val="24"/>
          <w:szCs w:val="24"/>
          <w:lang w:eastAsia="ru-RU"/>
        </w:rPr>
        <w:tab/>
      </w:r>
    </w:p>
    <w:p w:rsidR="00E403A0" w:rsidRPr="00E403A0" w:rsidRDefault="00E403A0" w:rsidP="00E403A0">
      <w:pPr>
        <w:spacing w:after="120" w:line="240" w:lineRule="auto"/>
        <w:ind w:left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403A0">
        <w:rPr>
          <w:rFonts w:ascii="Arial" w:eastAsiaTheme="minorEastAsia" w:hAnsi="Arial" w:cs="Arial"/>
          <w:sz w:val="24"/>
          <w:szCs w:val="24"/>
          <w:lang w:eastAsia="ru-RU"/>
        </w:rPr>
        <w:t xml:space="preserve">обеспечение в образовательной организации комфортных условий для предоставления услуг - </w:t>
      </w:r>
      <w:r w:rsidRPr="00E403A0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100</w:t>
      </w:r>
      <w:r w:rsidRPr="00E403A0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E403A0" w:rsidRPr="00E403A0" w:rsidRDefault="00E403A0" w:rsidP="00E403A0">
      <w:pPr>
        <w:spacing w:after="120"/>
        <w:ind w:left="709"/>
        <w:rPr>
          <w:rFonts w:ascii="Arial" w:eastAsiaTheme="minorEastAsia" w:hAnsi="Arial" w:cs="Arial"/>
          <w:sz w:val="24"/>
          <w:szCs w:val="24"/>
          <w:lang w:eastAsia="ru-RU"/>
        </w:rPr>
      </w:pPr>
      <w:r w:rsidRPr="00E403A0">
        <w:rPr>
          <w:rFonts w:ascii="Arial" w:eastAsiaTheme="minorEastAsia" w:hAnsi="Arial" w:cs="Arial"/>
          <w:sz w:val="24"/>
          <w:szCs w:val="24"/>
          <w:lang w:eastAsia="ru-RU"/>
        </w:rPr>
        <w:t xml:space="preserve">доля получателей услуг, удовлетворенных комфортностью предоставления услуг образовательной организацией - </w:t>
      </w:r>
      <w:r w:rsidRPr="00E403A0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86</w:t>
      </w:r>
      <w:r w:rsidRPr="00E403A0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E403A0" w:rsidRPr="00E403A0" w:rsidRDefault="00E403A0" w:rsidP="00E403A0">
      <w:pPr>
        <w:spacing w:before="24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403A0">
        <w:rPr>
          <w:rFonts w:ascii="Arial" w:eastAsiaTheme="minorEastAsia" w:hAnsi="Arial" w:cs="Arial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E403A0">
        <w:rPr>
          <w:rFonts w:ascii="Arial" w:eastAsiaTheme="minorEastAsia" w:hAnsi="Arial" w:cs="Arial"/>
          <w:b/>
          <w:sz w:val="24"/>
          <w:szCs w:val="24"/>
          <w:lang w:eastAsia="ru-RU"/>
        </w:rPr>
        <w:t>«Доступность услуг для инвалидов»</w:t>
      </w:r>
      <w:r w:rsidRPr="00E403A0">
        <w:rPr>
          <w:rFonts w:ascii="Arial" w:eastAsiaTheme="minorEastAsia" w:hAnsi="Arial" w:cs="Arial"/>
          <w:sz w:val="24"/>
          <w:szCs w:val="24"/>
          <w:lang w:eastAsia="ru-RU"/>
        </w:rPr>
        <w:t xml:space="preserve">, составляет </w:t>
      </w:r>
      <w:r w:rsidRPr="00E403A0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46</w:t>
      </w:r>
      <w:r w:rsidRPr="00E403A0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E403A0" w:rsidRPr="00E403A0" w:rsidRDefault="00E403A0" w:rsidP="00E403A0">
      <w:pPr>
        <w:spacing w:line="240" w:lineRule="auto"/>
        <w:jc w:val="both"/>
        <w:rPr>
          <w:rFonts w:ascii="Arial" w:eastAsiaTheme="minorEastAsia" w:hAnsi="Arial" w:cs="Arial"/>
          <w:i/>
          <w:sz w:val="24"/>
          <w:szCs w:val="24"/>
          <w:lang w:eastAsia="ru-RU"/>
        </w:rPr>
      </w:pPr>
      <w:r w:rsidRPr="00E403A0">
        <w:rPr>
          <w:rFonts w:ascii="Arial" w:eastAsiaTheme="minorEastAsia" w:hAnsi="Arial" w:cs="Arial"/>
          <w:i/>
          <w:sz w:val="24"/>
          <w:szCs w:val="24"/>
          <w:lang w:eastAsia="ru-RU"/>
        </w:rPr>
        <w:t>в том числе по показателям:</w:t>
      </w:r>
      <w:r w:rsidRPr="00E403A0">
        <w:rPr>
          <w:rFonts w:ascii="Arial" w:eastAsiaTheme="minorEastAsia" w:hAnsi="Arial" w:cs="Arial"/>
          <w:i/>
          <w:sz w:val="24"/>
          <w:szCs w:val="24"/>
          <w:lang w:eastAsia="ru-RU"/>
        </w:rPr>
        <w:tab/>
      </w:r>
      <w:r w:rsidRPr="00E403A0">
        <w:rPr>
          <w:rFonts w:ascii="Arial" w:eastAsiaTheme="minorEastAsia" w:hAnsi="Arial" w:cs="Arial"/>
          <w:i/>
          <w:sz w:val="24"/>
          <w:szCs w:val="24"/>
          <w:lang w:eastAsia="ru-RU"/>
        </w:rPr>
        <w:tab/>
      </w:r>
    </w:p>
    <w:p w:rsidR="00E403A0" w:rsidRPr="00E403A0" w:rsidRDefault="00E403A0" w:rsidP="00E403A0">
      <w:pPr>
        <w:spacing w:after="120" w:line="240" w:lineRule="auto"/>
        <w:ind w:left="70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403A0">
        <w:rPr>
          <w:rFonts w:ascii="Arial" w:eastAsiaTheme="minorEastAsia" w:hAnsi="Arial" w:cs="Arial"/>
          <w:sz w:val="24"/>
          <w:szCs w:val="24"/>
          <w:lang w:eastAsia="ru-RU"/>
        </w:rPr>
        <w:t xml:space="preserve">оборудование помещений образовательной организации и прилегающей к ней территории с учетом доступности для инвалидов - </w:t>
      </w:r>
      <w:r w:rsidRPr="00E403A0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0</w:t>
      </w:r>
      <w:r w:rsidRPr="00E403A0">
        <w:rPr>
          <w:rFonts w:ascii="Arial" w:eastAsiaTheme="minorEastAsia" w:hAnsi="Arial" w:cs="Arial"/>
          <w:sz w:val="24"/>
          <w:szCs w:val="24"/>
          <w:lang w:eastAsia="ru-RU"/>
        </w:rPr>
        <w:t xml:space="preserve"> баллов</w:t>
      </w:r>
    </w:p>
    <w:p w:rsidR="00E403A0" w:rsidRPr="00E403A0" w:rsidRDefault="00E403A0" w:rsidP="00E403A0">
      <w:pPr>
        <w:spacing w:after="120" w:line="240" w:lineRule="auto"/>
        <w:ind w:left="70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403A0">
        <w:rPr>
          <w:rFonts w:ascii="Arial" w:eastAsiaTheme="minorEastAsia" w:hAnsi="Arial" w:cs="Arial"/>
          <w:sz w:val="24"/>
          <w:szCs w:val="24"/>
          <w:lang w:eastAsia="ru-RU"/>
        </w:rPr>
        <w:t xml:space="preserve">обеспечение в образовательной организации условий доступности, позволяющих инвалидам получать услуги наравне с другими - </w:t>
      </w:r>
      <w:r w:rsidRPr="00E403A0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40</w:t>
      </w:r>
      <w:r w:rsidRPr="00E403A0">
        <w:rPr>
          <w:rFonts w:ascii="Arial" w:eastAsiaTheme="minorEastAsia" w:hAnsi="Arial" w:cs="Arial"/>
          <w:sz w:val="24"/>
          <w:szCs w:val="24"/>
          <w:lang w:eastAsia="ru-RU"/>
        </w:rPr>
        <w:t xml:space="preserve"> баллов</w:t>
      </w:r>
    </w:p>
    <w:p w:rsidR="00E403A0" w:rsidRPr="00E403A0" w:rsidRDefault="00E403A0" w:rsidP="00E403A0">
      <w:pPr>
        <w:spacing w:after="120" w:line="240" w:lineRule="auto"/>
        <w:ind w:left="708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403A0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 xml:space="preserve">доля получателей услуг, удовлетворенных доступностью услуг для инвалидов - </w:t>
      </w:r>
      <w:r w:rsidRPr="00E403A0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100</w:t>
      </w:r>
      <w:r w:rsidRPr="00E403A0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E403A0" w:rsidRPr="00E403A0" w:rsidRDefault="00E403A0" w:rsidP="00E403A0">
      <w:pPr>
        <w:spacing w:after="12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403A0" w:rsidRPr="00E403A0" w:rsidRDefault="00E403A0" w:rsidP="00E403A0">
      <w:pPr>
        <w:spacing w:before="24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403A0">
        <w:rPr>
          <w:rFonts w:ascii="Arial" w:eastAsiaTheme="minorEastAsia" w:hAnsi="Arial" w:cs="Arial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E403A0">
        <w:rPr>
          <w:rFonts w:ascii="Arial" w:eastAsiaTheme="minorEastAsia" w:hAnsi="Arial" w:cs="Arial"/>
          <w:b/>
          <w:sz w:val="24"/>
          <w:szCs w:val="24"/>
          <w:lang w:eastAsia="ru-RU"/>
        </w:rPr>
        <w:t>«Доброжелательность, вежливость работников организации»</w:t>
      </w:r>
      <w:r w:rsidRPr="00E403A0">
        <w:rPr>
          <w:rFonts w:ascii="Arial" w:eastAsiaTheme="minorEastAsia" w:hAnsi="Arial" w:cs="Arial"/>
          <w:sz w:val="24"/>
          <w:szCs w:val="24"/>
          <w:lang w:eastAsia="ru-RU"/>
        </w:rPr>
        <w:t xml:space="preserve">, составляет </w:t>
      </w:r>
      <w:r w:rsidRPr="00E403A0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95,8</w:t>
      </w:r>
      <w:r w:rsidRPr="00E403A0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E403A0" w:rsidRPr="00E403A0" w:rsidRDefault="00E403A0" w:rsidP="00E403A0">
      <w:pPr>
        <w:spacing w:line="240" w:lineRule="auto"/>
        <w:jc w:val="both"/>
        <w:rPr>
          <w:rFonts w:ascii="Arial" w:eastAsiaTheme="minorEastAsia" w:hAnsi="Arial" w:cs="Arial"/>
          <w:i/>
          <w:sz w:val="24"/>
          <w:szCs w:val="24"/>
          <w:lang w:eastAsia="ru-RU"/>
        </w:rPr>
      </w:pPr>
      <w:r w:rsidRPr="00E403A0">
        <w:rPr>
          <w:rFonts w:ascii="Arial" w:eastAsiaTheme="minorEastAsia" w:hAnsi="Arial" w:cs="Arial"/>
          <w:i/>
          <w:sz w:val="24"/>
          <w:szCs w:val="24"/>
          <w:lang w:eastAsia="ru-RU"/>
        </w:rPr>
        <w:t>в том числе по показателям:</w:t>
      </w:r>
      <w:r w:rsidRPr="00E403A0">
        <w:rPr>
          <w:rFonts w:ascii="Arial" w:eastAsiaTheme="minorEastAsia" w:hAnsi="Arial" w:cs="Arial"/>
          <w:i/>
          <w:sz w:val="24"/>
          <w:szCs w:val="24"/>
          <w:lang w:eastAsia="ru-RU"/>
        </w:rPr>
        <w:tab/>
      </w:r>
      <w:r w:rsidRPr="00E403A0">
        <w:rPr>
          <w:rFonts w:ascii="Arial" w:eastAsiaTheme="minorEastAsia" w:hAnsi="Arial" w:cs="Arial"/>
          <w:i/>
          <w:sz w:val="24"/>
          <w:szCs w:val="24"/>
          <w:lang w:eastAsia="ru-RU"/>
        </w:rPr>
        <w:tab/>
      </w:r>
    </w:p>
    <w:p w:rsidR="00E403A0" w:rsidRPr="00E403A0" w:rsidRDefault="00E403A0" w:rsidP="00E403A0">
      <w:pPr>
        <w:spacing w:after="120" w:line="240" w:lineRule="auto"/>
        <w:ind w:left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403A0">
        <w:rPr>
          <w:rFonts w:ascii="Arial" w:eastAsiaTheme="minorEastAsia" w:hAnsi="Arial" w:cs="Arial"/>
          <w:sz w:val="24"/>
          <w:szCs w:val="24"/>
          <w:lang w:eastAsia="ru-RU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 - </w:t>
      </w:r>
      <w:r w:rsidRPr="00E403A0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95</w:t>
      </w:r>
      <w:r w:rsidRPr="00E403A0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E403A0" w:rsidRPr="00E403A0" w:rsidRDefault="00E403A0" w:rsidP="00E403A0">
      <w:pPr>
        <w:spacing w:after="120" w:line="240" w:lineRule="auto"/>
        <w:ind w:left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403A0">
        <w:rPr>
          <w:rFonts w:ascii="Arial" w:eastAsiaTheme="minorEastAsia" w:hAnsi="Arial" w:cs="Arial"/>
          <w:sz w:val="24"/>
          <w:szCs w:val="24"/>
          <w:lang w:eastAsia="ru-RU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 - </w:t>
      </w:r>
      <w:r w:rsidRPr="00E403A0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95</w:t>
      </w:r>
      <w:r w:rsidRPr="00E403A0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E403A0" w:rsidRPr="00E403A0" w:rsidRDefault="00E403A0" w:rsidP="00E403A0">
      <w:pPr>
        <w:spacing w:after="120" w:line="240" w:lineRule="auto"/>
        <w:ind w:left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403A0">
        <w:rPr>
          <w:rFonts w:ascii="Arial" w:eastAsiaTheme="minorEastAsia" w:hAnsi="Arial" w:cs="Arial"/>
          <w:sz w:val="24"/>
          <w:szCs w:val="24"/>
          <w:lang w:eastAsia="ru-RU"/>
        </w:rPr>
        <w:t xml:space="preserve">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- </w:t>
      </w:r>
      <w:r w:rsidRPr="00E403A0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99</w:t>
      </w:r>
      <w:r w:rsidRPr="00E403A0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E403A0" w:rsidRPr="00E403A0" w:rsidRDefault="00E403A0" w:rsidP="00E403A0">
      <w:pPr>
        <w:spacing w:after="120"/>
        <w:ind w:left="360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E403A0" w:rsidRPr="00E403A0" w:rsidRDefault="00E403A0" w:rsidP="00E403A0">
      <w:pPr>
        <w:spacing w:before="24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403A0">
        <w:rPr>
          <w:rFonts w:ascii="Arial" w:eastAsiaTheme="minorEastAsia" w:hAnsi="Arial" w:cs="Arial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E403A0">
        <w:rPr>
          <w:rFonts w:ascii="Arial" w:eastAsiaTheme="minorEastAsia" w:hAnsi="Arial" w:cs="Arial"/>
          <w:b/>
          <w:sz w:val="24"/>
          <w:szCs w:val="24"/>
          <w:lang w:eastAsia="ru-RU"/>
        </w:rPr>
        <w:t>«Удовлетворенность условиями оказания услуг»</w:t>
      </w:r>
      <w:r w:rsidRPr="00E403A0">
        <w:rPr>
          <w:rFonts w:ascii="Arial" w:eastAsiaTheme="minorEastAsia" w:hAnsi="Arial" w:cs="Arial"/>
          <w:sz w:val="24"/>
          <w:szCs w:val="24"/>
          <w:lang w:eastAsia="ru-RU"/>
        </w:rPr>
        <w:t xml:space="preserve">, составляет </w:t>
      </w:r>
      <w:r w:rsidRPr="00E403A0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96,1</w:t>
      </w:r>
      <w:r w:rsidRPr="00E403A0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E403A0" w:rsidRPr="00E403A0" w:rsidRDefault="00E403A0" w:rsidP="00E403A0">
      <w:pPr>
        <w:spacing w:line="240" w:lineRule="auto"/>
        <w:jc w:val="both"/>
        <w:rPr>
          <w:rFonts w:ascii="Arial" w:eastAsiaTheme="minorEastAsia" w:hAnsi="Arial" w:cs="Arial"/>
          <w:i/>
          <w:sz w:val="24"/>
          <w:szCs w:val="24"/>
          <w:lang w:eastAsia="ru-RU"/>
        </w:rPr>
      </w:pPr>
      <w:r w:rsidRPr="00E403A0">
        <w:rPr>
          <w:rFonts w:ascii="Arial" w:eastAsiaTheme="minorEastAsia" w:hAnsi="Arial" w:cs="Arial"/>
          <w:i/>
          <w:sz w:val="24"/>
          <w:szCs w:val="24"/>
          <w:lang w:eastAsia="ru-RU"/>
        </w:rPr>
        <w:t>в том числе по показателям:</w:t>
      </w:r>
      <w:r w:rsidRPr="00E403A0">
        <w:rPr>
          <w:rFonts w:ascii="Arial" w:eastAsiaTheme="minorEastAsia" w:hAnsi="Arial" w:cs="Arial"/>
          <w:i/>
          <w:sz w:val="24"/>
          <w:szCs w:val="24"/>
          <w:lang w:eastAsia="ru-RU"/>
        </w:rPr>
        <w:tab/>
      </w:r>
      <w:r w:rsidRPr="00E403A0">
        <w:rPr>
          <w:rFonts w:ascii="Arial" w:eastAsiaTheme="minorEastAsia" w:hAnsi="Arial" w:cs="Arial"/>
          <w:i/>
          <w:sz w:val="24"/>
          <w:szCs w:val="24"/>
          <w:lang w:eastAsia="ru-RU"/>
        </w:rPr>
        <w:tab/>
      </w:r>
    </w:p>
    <w:p w:rsidR="00E403A0" w:rsidRPr="00E403A0" w:rsidRDefault="00E403A0" w:rsidP="00E403A0">
      <w:pPr>
        <w:spacing w:after="120" w:line="240" w:lineRule="auto"/>
        <w:ind w:left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403A0">
        <w:rPr>
          <w:rFonts w:ascii="Arial" w:eastAsiaTheme="minorEastAsia" w:hAnsi="Arial" w:cs="Arial"/>
          <w:sz w:val="24"/>
          <w:szCs w:val="24"/>
          <w:lang w:eastAsia="ru-RU"/>
        </w:rPr>
        <w:t xml:space="preserve">доля получателей услуг, которые готовы рекомендовать образовательную организацию родственникам и знакомым (могли бы ее рекомендовать, если бы была возможность выбора образовательной организации) - </w:t>
      </w:r>
      <w:r w:rsidRPr="00E403A0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94</w:t>
      </w:r>
      <w:r w:rsidRPr="00E403A0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E403A0" w:rsidRPr="00E403A0" w:rsidRDefault="00E403A0" w:rsidP="00E403A0">
      <w:pPr>
        <w:spacing w:after="120" w:line="240" w:lineRule="auto"/>
        <w:ind w:left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403A0">
        <w:rPr>
          <w:rFonts w:ascii="Arial" w:eastAsiaTheme="minorEastAsia" w:hAnsi="Arial" w:cs="Arial"/>
          <w:sz w:val="24"/>
          <w:szCs w:val="24"/>
          <w:lang w:eastAsia="ru-RU"/>
        </w:rPr>
        <w:t xml:space="preserve">доля получателей услуг, удовлетворенных организационными условиями  - </w:t>
      </w:r>
      <w:r w:rsidRPr="00E403A0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97</w:t>
      </w:r>
      <w:r w:rsidRPr="00E403A0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E403A0" w:rsidRPr="00E403A0" w:rsidRDefault="00E403A0" w:rsidP="00E403A0">
      <w:pPr>
        <w:spacing w:after="120" w:line="240" w:lineRule="auto"/>
        <w:ind w:left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403A0">
        <w:rPr>
          <w:rFonts w:ascii="Arial" w:eastAsiaTheme="minorEastAsia" w:hAnsi="Arial" w:cs="Arial"/>
          <w:sz w:val="24"/>
          <w:szCs w:val="24"/>
          <w:lang w:eastAsia="ru-RU"/>
        </w:rPr>
        <w:t xml:space="preserve">Доля получателей услуг, удовлетворенных в целом условиями оказания услуг в образовательной организации  - </w:t>
      </w:r>
      <w:r w:rsidRPr="00E403A0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97</w:t>
      </w:r>
      <w:r w:rsidRPr="00E403A0">
        <w:rPr>
          <w:rFonts w:ascii="Arial" w:eastAsiaTheme="minorEastAsia" w:hAnsi="Arial" w:cs="Arial"/>
          <w:sz w:val="24"/>
          <w:szCs w:val="24"/>
          <w:lang w:eastAsia="ru-RU"/>
        </w:rPr>
        <w:t xml:space="preserve"> балла</w:t>
      </w:r>
    </w:p>
    <w:p w:rsidR="00E403A0" w:rsidRPr="00E403A0" w:rsidRDefault="00E403A0" w:rsidP="00E403A0">
      <w:pPr>
        <w:ind w:left="360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:rsidR="00E403A0" w:rsidRPr="00E403A0" w:rsidRDefault="00E403A0" w:rsidP="00E403A0">
      <w:pPr>
        <w:spacing w:before="24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403A0">
        <w:rPr>
          <w:rFonts w:ascii="Arial" w:eastAsiaTheme="minorEastAsia" w:hAnsi="Arial" w:cs="Arial"/>
          <w:sz w:val="24"/>
          <w:szCs w:val="24"/>
          <w:lang w:eastAsia="ru-RU"/>
        </w:rPr>
        <w:t>Выводные положения:</w:t>
      </w:r>
    </w:p>
    <w:p w:rsidR="00E403A0" w:rsidRPr="00E403A0" w:rsidRDefault="00E403A0" w:rsidP="00E403A0">
      <w:pPr>
        <w:spacing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403A0">
        <w:rPr>
          <w:rFonts w:ascii="Arial" w:eastAsiaTheme="minorEastAsia" w:hAnsi="Arial" w:cs="Arial"/>
          <w:sz w:val="24"/>
          <w:szCs w:val="24"/>
          <w:lang w:eastAsia="ru-RU"/>
        </w:rPr>
        <w:t>Расчет итогового значения интегрального показателя качества условий оказания образовательной деятельности произведен по формуле:</w:t>
      </w:r>
      <w:r w:rsidRPr="00E403A0">
        <w:rPr>
          <w:rFonts w:ascii="Arial" w:eastAsiaTheme="minorEastAsia" w:hAnsi="Arial" w:cs="Arial"/>
          <w:sz w:val="24"/>
          <w:szCs w:val="24"/>
          <w:lang w:eastAsia="ru-RU"/>
        </w:rPr>
        <w:tab/>
      </w:r>
      <w:r w:rsidRPr="00E403A0">
        <w:rPr>
          <w:rFonts w:ascii="Arial" w:eastAsiaTheme="minorEastAsia" w:hAnsi="Arial" w:cs="Arial"/>
          <w:sz w:val="24"/>
          <w:szCs w:val="24"/>
          <w:lang w:eastAsia="ru-RU"/>
        </w:rPr>
        <w:tab/>
      </w:r>
    </w:p>
    <w:p w:rsidR="00E403A0" w:rsidRPr="00E403A0" w:rsidRDefault="00E403A0" w:rsidP="00E403A0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  <w:lang w:eastAsia="ru-RU"/>
        </w:rPr>
      </w:pPr>
      <w:r w:rsidRPr="00E403A0">
        <w:rPr>
          <w:rFonts w:ascii="Arial" w:eastAsia="Times New Roman" w:hAnsi="Arial" w:cs="Arial"/>
          <w:b/>
          <w:bCs/>
          <w:sz w:val="24"/>
          <w:szCs w:val="28"/>
          <w:lang w:val="en-US" w:eastAsia="ru-RU"/>
        </w:rPr>
        <w:t>S</w:t>
      </w:r>
      <w:r w:rsidRPr="00E403A0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 w:eastAsia="ru-RU"/>
        </w:rPr>
        <w:t>n</w:t>
      </w:r>
      <w:r w:rsidRPr="00E403A0">
        <w:rPr>
          <w:rFonts w:ascii="Arial" w:eastAsia="Times New Roman" w:hAnsi="Arial" w:cs="Arial"/>
          <w:b/>
          <w:bCs/>
          <w:sz w:val="24"/>
          <w:szCs w:val="28"/>
          <w:lang w:eastAsia="ru-RU"/>
        </w:rPr>
        <w:t>=∑</w:t>
      </w:r>
      <w:r w:rsidRPr="00E403A0">
        <w:rPr>
          <w:rFonts w:ascii="Arial" w:eastAsia="Times New Roman" w:hAnsi="Arial" w:cs="Arial"/>
          <w:b/>
          <w:bCs/>
          <w:sz w:val="24"/>
          <w:szCs w:val="28"/>
          <w:lang w:val="en-US" w:eastAsia="ru-RU"/>
        </w:rPr>
        <w:t>K</w:t>
      </w:r>
      <w:r w:rsidRPr="00E403A0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 w:eastAsia="ru-RU"/>
        </w:rPr>
        <w:t>m</w:t>
      </w:r>
      <w:r w:rsidRPr="00E403A0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 w:eastAsia="ru-RU"/>
        </w:rPr>
        <w:t>n</w:t>
      </w:r>
      <w:r w:rsidRPr="00E403A0">
        <w:rPr>
          <w:rFonts w:ascii="Arial" w:eastAsia="Times New Roman" w:hAnsi="Arial" w:cs="Arial"/>
          <w:b/>
          <w:bCs/>
          <w:sz w:val="24"/>
          <w:szCs w:val="28"/>
          <w:lang w:eastAsia="ru-RU"/>
        </w:rPr>
        <w:t xml:space="preserve">/5, </w:t>
      </w:r>
    </w:p>
    <w:p w:rsidR="00E403A0" w:rsidRPr="00E403A0" w:rsidRDefault="00E403A0" w:rsidP="00E403A0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  <w:lang w:eastAsia="ru-RU"/>
        </w:rPr>
      </w:pPr>
      <w:r w:rsidRPr="00E403A0">
        <w:rPr>
          <w:rFonts w:ascii="Arial" w:eastAsia="Times New Roman" w:hAnsi="Arial" w:cs="Arial"/>
          <w:bCs/>
          <w:szCs w:val="28"/>
          <w:lang w:eastAsia="ru-RU"/>
        </w:rPr>
        <w:t>где:</w:t>
      </w:r>
    </w:p>
    <w:p w:rsidR="00E403A0" w:rsidRPr="00E403A0" w:rsidRDefault="00E403A0" w:rsidP="00E403A0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  <w:lang w:eastAsia="ru-RU"/>
        </w:rPr>
      </w:pPr>
      <w:r w:rsidRPr="00E403A0">
        <w:rPr>
          <w:rFonts w:ascii="Arial" w:eastAsia="Times New Roman" w:hAnsi="Arial" w:cs="Arial"/>
          <w:b/>
          <w:bCs/>
          <w:szCs w:val="28"/>
          <w:lang w:val="en-US" w:eastAsia="ru-RU"/>
        </w:rPr>
        <w:t>S</w:t>
      </w:r>
      <w:r w:rsidRPr="00E403A0">
        <w:rPr>
          <w:rFonts w:ascii="Arial" w:eastAsia="Times New Roman" w:hAnsi="Arial" w:cs="Arial"/>
          <w:b/>
          <w:bCs/>
          <w:szCs w:val="28"/>
          <w:vertAlign w:val="subscript"/>
          <w:lang w:val="en-US" w:eastAsia="ru-RU"/>
        </w:rPr>
        <w:t>n</w:t>
      </w:r>
      <w:r w:rsidRPr="00E403A0">
        <w:rPr>
          <w:rFonts w:ascii="Arial" w:eastAsia="Times New Roman" w:hAnsi="Arial" w:cs="Arial"/>
          <w:b/>
          <w:bCs/>
          <w:szCs w:val="28"/>
          <w:lang w:eastAsia="ru-RU"/>
        </w:rPr>
        <w:t>–</w:t>
      </w:r>
      <w:r w:rsidRPr="00E403A0">
        <w:rPr>
          <w:rFonts w:ascii="Arial" w:eastAsia="Times New Roman" w:hAnsi="Arial" w:cs="Arial"/>
          <w:bCs/>
          <w:szCs w:val="28"/>
          <w:lang w:eastAsia="ru-RU"/>
        </w:rPr>
        <w:t xml:space="preserve">  показатель </w:t>
      </w:r>
      <w:r w:rsidRPr="00E403A0">
        <w:rPr>
          <w:rFonts w:ascii="Arial" w:eastAsia="Times New Roman" w:hAnsi="Arial" w:cs="Arial"/>
          <w:bCs/>
          <w:color w:val="000000"/>
          <w:szCs w:val="28"/>
          <w:lang w:eastAsia="ru-RU"/>
        </w:rPr>
        <w:t xml:space="preserve">оценки качества </w:t>
      </w:r>
      <w:r w:rsidRPr="00E403A0">
        <w:rPr>
          <w:rFonts w:ascii="Arial" w:eastAsia="Times New Roman" w:hAnsi="Arial" w:cs="Arial"/>
          <w:bCs/>
          <w:szCs w:val="28"/>
          <w:lang w:val="en-US" w:eastAsia="ru-RU"/>
        </w:rPr>
        <w:t>n</w:t>
      </w:r>
      <w:r w:rsidRPr="00E403A0">
        <w:rPr>
          <w:rFonts w:ascii="Arial" w:eastAsia="Times New Roman" w:hAnsi="Arial" w:cs="Arial"/>
          <w:bCs/>
          <w:szCs w:val="28"/>
          <w:lang w:eastAsia="ru-RU"/>
        </w:rPr>
        <w:t>-ой организации;</w:t>
      </w:r>
    </w:p>
    <w:p w:rsidR="00E403A0" w:rsidRPr="00E403A0" w:rsidRDefault="00E403A0" w:rsidP="00E403A0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  <w:lang w:eastAsia="ru-RU"/>
        </w:rPr>
      </w:pPr>
      <w:r w:rsidRPr="00E403A0">
        <w:rPr>
          <w:rFonts w:ascii="Arial" w:eastAsia="Times New Roman" w:hAnsi="Arial" w:cs="Arial"/>
          <w:b/>
          <w:bCs/>
          <w:szCs w:val="28"/>
          <w:lang w:eastAsia="ru-RU"/>
        </w:rPr>
        <w:t>К</w:t>
      </w:r>
      <w:r w:rsidRPr="00E403A0">
        <w:rPr>
          <w:rFonts w:ascii="Arial" w:eastAsia="Times New Roman" w:hAnsi="Arial" w:cs="Arial"/>
          <w:b/>
          <w:bCs/>
          <w:szCs w:val="28"/>
          <w:vertAlign w:val="superscript"/>
          <w:lang w:eastAsia="ru-RU"/>
        </w:rPr>
        <w:t>m</w:t>
      </w:r>
      <w:r w:rsidRPr="00E403A0">
        <w:rPr>
          <w:rFonts w:ascii="Arial" w:eastAsia="Times New Roman" w:hAnsi="Arial" w:cs="Arial"/>
          <w:b/>
          <w:bCs/>
          <w:szCs w:val="28"/>
          <w:vertAlign w:val="subscript"/>
          <w:lang w:eastAsia="ru-RU"/>
        </w:rPr>
        <w:t>n</w:t>
      </w:r>
      <w:r w:rsidRPr="00E403A0">
        <w:rPr>
          <w:rFonts w:ascii="Arial" w:eastAsia="Times New Roman" w:hAnsi="Arial" w:cs="Arial"/>
          <w:b/>
          <w:bCs/>
          <w:szCs w:val="28"/>
          <w:lang w:eastAsia="ru-RU"/>
        </w:rPr>
        <w:t xml:space="preserve"> –</w:t>
      </w:r>
      <w:r w:rsidRPr="00E403A0">
        <w:rPr>
          <w:rFonts w:ascii="Arial" w:eastAsia="Times New Roman" w:hAnsi="Arial" w:cs="Arial"/>
          <w:bCs/>
          <w:szCs w:val="28"/>
          <w:lang w:eastAsia="ru-RU"/>
        </w:rPr>
        <w:t xml:space="preserve"> значения критериев оценки в n-ой организации</w:t>
      </w:r>
    </w:p>
    <w:p w:rsidR="00E403A0" w:rsidRPr="00E403A0" w:rsidRDefault="00E403A0" w:rsidP="00E403A0">
      <w:pPr>
        <w:spacing w:before="480"/>
        <w:rPr>
          <w:rFonts w:ascii="Arial" w:eastAsiaTheme="minorEastAsia" w:hAnsi="Arial" w:cs="Arial"/>
          <w:sz w:val="24"/>
          <w:szCs w:val="24"/>
          <w:lang w:eastAsia="ru-RU"/>
        </w:rPr>
      </w:pPr>
      <w:r w:rsidRPr="00E403A0">
        <w:rPr>
          <w:rFonts w:ascii="Arial" w:eastAsiaTheme="minorEastAsia" w:hAnsi="Arial" w:cs="Arial"/>
          <w:b/>
          <w:sz w:val="24"/>
          <w:lang w:eastAsia="ru-RU"/>
        </w:rPr>
        <w:t xml:space="preserve">Показатель оценки качества по образовательной организации </w:t>
      </w:r>
      <w:r w:rsidRPr="00E403A0">
        <w:rPr>
          <w:rFonts w:ascii="Arial" w:eastAsiaTheme="minorEastAsia" w:hAnsi="Arial" w:cs="Arial"/>
          <w:sz w:val="24"/>
          <w:szCs w:val="24"/>
          <w:lang w:eastAsia="ru-RU"/>
        </w:rPr>
        <w:t xml:space="preserve">составляет </w:t>
      </w:r>
      <w:r w:rsidRPr="00E403A0">
        <w:rPr>
          <w:rFonts w:ascii="Arial" w:eastAsiaTheme="minorEastAsia" w:hAnsi="Arial" w:cs="Arial"/>
          <w:b/>
          <w:noProof/>
          <w:sz w:val="28"/>
          <w:szCs w:val="24"/>
          <w:lang w:eastAsia="ru-RU"/>
        </w:rPr>
        <w:t>85,16</w:t>
      </w:r>
      <w:r w:rsidRPr="00E403A0">
        <w:rPr>
          <w:rFonts w:ascii="Arial" w:eastAsiaTheme="minorEastAsia" w:hAnsi="Arial" w:cs="Arial"/>
          <w:sz w:val="24"/>
          <w:szCs w:val="24"/>
          <w:lang w:eastAsia="ru-RU"/>
        </w:rPr>
        <w:t xml:space="preserve"> балла.</w:t>
      </w:r>
    </w:p>
    <w:p w:rsidR="00E403A0" w:rsidRPr="00E403A0" w:rsidRDefault="00E403A0" w:rsidP="00E403A0">
      <w:pPr>
        <w:spacing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403A0">
        <w:rPr>
          <w:rFonts w:ascii="Arial" w:eastAsiaTheme="minorEastAsia" w:hAnsi="Arial" w:cs="Arial"/>
          <w:sz w:val="24"/>
          <w:szCs w:val="24"/>
          <w:lang w:eastAsia="ru-RU"/>
        </w:rPr>
        <w:t xml:space="preserve">В целом по образовательной организации удовлетворенность получателей образовательных услуг качеством условий осуществления образовательной деятельности соответствует оценке </w:t>
      </w:r>
      <w:r w:rsidRPr="00E403A0">
        <w:rPr>
          <w:rFonts w:ascii="Arial" w:eastAsiaTheme="minorEastAsia" w:hAnsi="Arial" w:cs="Arial"/>
          <w:b/>
          <w:sz w:val="24"/>
          <w:szCs w:val="24"/>
          <w:lang w:eastAsia="ru-RU"/>
        </w:rPr>
        <w:t>«</w:t>
      </w:r>
      <w:r w:rsidRPr="00E403A0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ОТЛИЧНО</w:t>
      </w:r>
      <w:r w:rsidRPr="00E403A0">
        <w:rPr>
          <w:rFonts w:ascii="Arial" w:eastAsiaTheme="minorEastAsia" w:hAnsi="Arial" w:cs="Arial"/>
          <w:b/>
          <w:sz w:val="24"/>
          <w:szCs w:val="24"/>
          <w:lang w:eastAsia="ru-RU"/>
        </w:rPr>
        <w:t>».</w:t>
      </w:r>
    </w:p>
    <w:p w:rsidR="00E403A0" w:rsidRPr="00E403A0" w:rsidRDefault="00E403A0" w:rsidP="00E403A0">
      <w:pPr>
        <w:spacing w:line="240" w:lineRule="auto"/>
        <w:jc w:val="both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:rsidR="00E403A0" w:rsidRPr="00E403A0" w:rsidRDefault="00E403A0" w:rsidP="00E403A0">
      <w:pPr>
        <w:spacing w:before="240" w:line="240" w:lineRule="auto"/>
        <w:jc w:val="both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E403A0">
        <w:rPr>
          <w:rFonts w:ascii="Arial" w:eastAsiaTheme="minorEastAsia" w:hAnsi="Arial" w:cs="Arial"/>
          <w:b/>
          <w:sz w:val="24"/>
          <w:szCs w:val="24"/>
          <w:lang w:eastAsia="ru-RU"/>
        </w:rPr>
        <w:lastRenderedPageBreak/>
        <w:t>Основные недостатки образовательной организации, указанные получателями услуг</w:t>
      </w:r>
      <w:r w:rsidRPr="00E403A0">
        <w:rPr>
          <w:rFonts w:ascii="Arial" w:eastAsiaTheme="minorEastAsia" w:hAnsi="Arial" w:cs="Arial"/>
          <w:b/>
          <w:sz w:val="24"/>
          <w:szCs w:val="24"/>
          <w:vertAlign w:val="superscript"/>
          <w:lang w:eastAsia="ru-RU"/>
        </w:rPr>
        <w:footnoteReference w:id="2"/>
      </w:r>
      <w:r w:rsidRPr="00E403A0">
        <w:rPr>
          <w:rFonts w:ascii="Arial" w:eastAsiaTheme="minorEastAsia" w:hAnsi="Arial" w:cs="Arial"/>
          <w:b/>
          <w:sz w:val="24"/>
          <w:szCs w:val="24"/>
          <w:lang w:eastAsia="ru-RU"/>
        </w:rPr>
        <w:t>:</w:t>
      </w:r>
    </w:p>
    <w:p w:rsidR="00E403A0" w:rsidRPr="00E403A0" w:rsidRDefault="00E403A0" w:rsidP="00E403A0">
      <w:pPr>
        <w:spacing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403A0">
        <w:rPr>
          <w:rFonts w:ascii="Arial" w:eastAsiaTheme="minorEastAsia" w:hAnsi="Arial" w:cs="Arial"/>
          <w:sz w:val="24"/>
          <w:szCs w:val="24"/>
          <w:lang w:eastAsia="ru-RU"/>
        </w:rPr>
        <w:t xml:space="preserve">Замечания и предложения были высказаны </w:t>
      </w:r>
      <w:r w:rsidRPr="00E403A0">
        <w:rPr>
          <w:rFonts w:ascii="Arial" w:eastAsiaTheme="minorEastAsia" w:hAnsi="Arial" w:cs="Arial"/>
          <w:b/>
          <w:noProof/>
          <w:sz w:val="24"/>
          <w:szCs w:val="24"/>
          <w:lang w:eastAsia="ru-RU"/>
        </w:rPr>
        <w:t>20,4</w:t>
      </w:r>
      <w:r w:rsidRPr="00E403A0">
        <w:rPr>
          <w:rFonts w:ascii="Arial" w:eastAsiaTheme="minorEastAsia" w:hAnsi="Arial" w:cs="Arial"/>
          <w:b/>
          <w:sz w:val="24"/>
          <w:szCs w:val="24"/>
          <w:lang w:eastAsia="ru-RU"/>
        </w:rPr>
        <w:t>%</w:t>
      </w:r>
      <w:r w:rsidRPr="00E403A0">
        <w:rPr>
          <w:rFonts w:ascii="Arial" w:eastAsiaTheme="minorEastAsia" w:hAnsi="Arial" w:cs="Arial"/>
          <w:sz w:val="24"/>
          <w:szCs w:val="24"/>
          <w:lang w:eastAsia="ru-RU"/>
        </w:rPr>
        <w:t xml:space="preserve"> получателей услуг</w:t>
      </w:r>
    </w:p>
    <w:p w:rsidR="00E403A0" w:rsidRPr="00E403A0" w:rsidRDefault="00E403A0" w:rsidP="00E403A0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E403A0">
        <w:rPr>
          <w:rFonts w:ascii="Arial" w:eastAsia="Times New Roman" w:hAnsi="Arial" w:cs="Arial"/>
          <w:noProof/>
          <w:szCs w:val="24"/>
          <w:lang w:eastAsia="ru-RU"/>
        </w:rPr>
        <w:t>оснащение и зонирование детских площадок для прогулок - 9%</w:t>
      </w:r>
    </w:p>
    <w:p w:rsidR="00E403A0" w:rsidRPr="00E403A0" w:rsidRDefault="00E403A0" w:rsidP="00E403A0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E403A0">
        <w:rPr>
          <w:rFonts w:ascii="Arial" w:eastAsia="Times New Roman" w:hAnsi="Arial" w:cs="Arial"/>
          <w:noProof/>
          <w:szCs w:val="24"/>
          <w:lang w:eastAsia="ru-RU"/>
        </w:rPr>
        <w:t>график работы - 9%</w:t>
      </w:r>
    </w:p>
    <w:p w:rsidR="00E403A0" w:rsidRPr="00E403A0" w:rsidRDefault="00E403A0" w:rsidP="00E403A0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E403A0">
        <w:rPr>
          <w:rFonts w:ascii="Arial" w:eastAsia="Times New Roman" w:hAnsi="Arial" w:cs="Arial"/>
          <w:noProof/>
          <w:szCs w:val="24"/>
          <w:lang w:eastAsia="ru-RU"/>
        </w:rPr>
        <w:t>проблемы питания - 2%</w:t>
      </w:r>
    </w:p>
    <w:p w:rsidR="00E403A0" w:rsidRPr="00E403A0" w:rsidRDefault="00E403A0" w:rsidP="00E403A0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E403A0">
        <w:rPr>
          <w:rFonts w:ascii="Arial" w:eastAsia="Times New Roman" w:hAnsi="Arial" w:cs="Arial"/>
          <w:noProof/>
          <w:szCs w:val="24"/>
          <w:lang w:eastAsia="ru-RU"/>
        </w:rPr>
        <w:t>состояние, ремонт и модернизация здания в целом и отдельных его элементов - 15%</w:t>
      </w:r>
    </w:p>
    <w:p w:rsidR="00E403A0" w:rsidRPr="00E403A0" w:rsidRDefault="00E403A0" w:rsidP="00E403A0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E403A0">
        <w:rPr>
          <w:rFonts w:ascii="Arial" w:eastAsia="Times New Roman" w:hAnsi="Arial" w:cs="Arial"/>
          <w:noProof/>
          <w:szCs w:val="24"/>
          <w:lang w:eastAsia="ru-RU"/>
        </w:rPr>
        <w:t>образовательно-развивающие программы (недостаток, оплата) - 47%</w:t>
      </w:r>
    </w:p>
    <w:p w:rsidR="00E403A0" w:rsidRPr="00E403A0" w:rsidRDefault="00E403A0" w:rsidP="00E403A0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E403A0">
        <w:rPr>
          <w:rFonts w:ascii="Arial" w:eastAsia="Times New Roman" w:hAnsi="Arial" w:cs="Arial"/>
          <w:noProof/>
          <w:szCs w:val="24"/>
          <w:lang w:eastAsia="ru-RU"/>
        </w:rPr>
        <w:t>благоустройство прилегающей территории - 4%</w:t>
      </w:r>
    </w:p>
    <w:p w:rsidR="00E403A0" w:rsidRPr="00E403A0" w:rsidRDefault="00E403A0" w:rsidP="00E403A0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E403A0">
        <w:rPr>
          <w:rFonts w:ascii="Arial" w:eastAsia="Times New Roman" w:hAnsi="Arial" w:cs="Arial"/>
          <w:noProof/>
          <w:szCs w:val="24"/>
          <w:lang w:eastAsia="ru-RU"/>
        </w:rPr>
        <w:t>оснащение - 5%</w:t>
      </w:r>
    </w:p>
    <w:p w:rsidR="00E403A0" w:rsidRPr="00E403A0" w:rsidRDefault="00E403A0" w:rsidP="00E403A0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E403A0">
        <w:rPr>
          <w:rFonts w:ascii="Arial" w:eastAsia="Times New Roman" w:hAnsi="Arial" w:cs="Arial"/>
          <w:noProof/>
          <w:szCs w:val="24"/>
          <w:lang w:eastAsia="ru-RU"/>
        </w:rPr>
        <w:t>узкопрофильные специалисты - логопеды, психологи - 2%</w:t>
      </w:r>
    </w:p>
    <w:p w:rsidR="00E403A0" w:rsidRPr="00E403A0" w:rsidRDefault="00E403A0" w:rsidP="00E403A0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E403A0">
        <w:rPr>
          <w:rFonts w:ascii="Arial" w:eastAsia="Times New Roman" w:hAnsi="Arial" w:cs="Arial"/>
          <w:noProof/>
          <w:szCs w:val="24"/>
          <w:lang w:eastAsia="ru-RU"/>
        </w:rPr>
        <w:t>охрана, видеонаблюдение, доступ в организацию - 4%</w:t>
      </w:r>
    </w:p>
    <w:p w:rsidR="00E403A0" w:rsidRPr="00E403A0" w:rsidRDefault="00E403A0" w:rsidP="00E403A0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E403A0">
        <w:rPr>
          <w:rFonts w:ascii="Arial" w:eastAsia="Times New Roman" w:hAnsi="Arial" w:cs="Arial"/>
          <w:noProof/>
          <w:szCs w:val="24"/>
          <w:lang w:eastAsia="ru-RU"/>
        </w:rPr>
        <w:t>медицинское обслуживание - 13%</w:t>
      </w:r>
    </w:p>
    <w:p w:rsidR="00E403A0" w:rsidRPr="00E403A0" w:rsidRDefault="00E403A0" w:rsidP="00E403A0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E403A0">
        <w:rPr>
          <w:rFonts w:ascii="Arial" w:eastAsia="Times New Roman" w:hAnsi="Arial" w:cs="Arial"/>
          <w:noProof/>
          <w:szCs w:val="24"/>
          <w:lang w:eastAsia="ru-RU"/>
        </w:rPr>
        <w:t>доступная среда для детей с ОВЗ - 2%</w:t>
      </w:r>
    </w:p>
    <w:p w:rsidR="00E403A0" w:rsidRPr="00E403A0" w:rsidRDefault="00E403A0" w:rsidP="00E403A0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E403A0">
        <w:rPr>
          <w:rFonts w:ascii="Arial" w:eastAsia="Times New Roman" w:hAnsi="Arial" w:cs="Arial"/>
          <w:noProof/>
          <w:szCs w:val="24"/>
          <w:lang w:eastAsia="ru-RU"/>
        </w:rPr>
        <w:t>туалеты (ремонт, оснащение) - 4%</w:t>
      </w:r>
    </w:p>
    <w:p w:rsidR="00E403A0" w:rsidRPr="00E403A0" w:rsidRDefault="00E403A0" w:rsidP="00E403A0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E403A0">
        <w:rPr>
          <w:rFonts w:ascii="Arial" w:eastAsia="Times New Roman" w:hAnsi="Arial" w:cs="Arial"/>
          <w:noProof/>
          <w:szCs w:val="24"/>
          <w:lang w:eastAsia="ru-RU"/>
        </w:rPr>
        <w:t>доступность питьевой воды - 5%</w:t>
      </w:r>
    </w:p>
    <w:p w:rsidR="00E403A0" w:rsidRPr="00E403A0" w:rsidRDefault="00E403A0" w:rsidP="00E403A0">
      <w:pPr>
        <w:numPr>
          <w:ilvl w:val="0"/>
          <w:numId w:val="1"/>
        </w:numPr>
        <w:spacing w:line="240" w:lineRule="auto"/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E403A0">
        <w:rPr>
          <w:rFonts w:ascii="Arial" w:eastAsia="Times New Roman" w:hAnsi="Arial" w:cs="Arial"/>
          <w:noProof/>
          <w:szCs w:val="24"/>
          <w:lang w:eastAsia="ru-RU"/>
        </w:rPr>
        <w:t>нет спален - 4%</w:t>
      </w:r>
    </w:p>
    <w:p w:rsidR="00E403A0" w:rsidRPr="00E403A0" w:rsidRDefault="00E403A0" w:rsidP="00E403A0">
      <w:pPr>
        <w:spacing w:line="240" w:lineRule="auto"/>
        <w:jc w:val="both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:rsidR="00E403A0" w:rsidRPr="00E403A0" w:rsidRDefault="00E403A0" w:rsidP="00E403A0">
      <w:pPr>
        <w:spacing w:before="240" w:line="240" w:lineRule="auto"/>
        <w:jc w:val="both"/>
        <w:rPr>
          <w:rFonts w:ascii="Arial" w:eastAsiaTheme="minorEastAsia" w:hAnsi="Arial" w:cs="Arial"/>
          <w:b/>
          <w:sz w:val="24"/>
          <w:szCs w:val="24"/>
          <w:lang w:val="en-US" w:eastAsia="ru-RU"/>
        </w:rPr>
      </w:pPr>
      <w:r w:rsidRPr="00E403A0">
        <w:rPr>
          <w:rFonts w:ascii="Arial" w:eastAsiaTheme="minorEastAsia" w:hAnsi="Arial" w:cs="Arial"/>
          <w:b/>
          <w:sz w:val="24"/>
          <w:szCs w:val="24"/>
          <w:lang w:eastAsia="ru-RU"/>
        </w:rPr>
        <w:t>Рекомендациидляобразовательнойорганизации</w:t>
      </w:r>
      <w:r w:rsidRPr="00E403A0">
        <w:rPr>
          <w:rFonts w:ascii="Arial" w:eastAsiaTheme="minorEastAsia" w:hAnsi="Arial" w:cs="Arial"/>
          <w:b/>
          <w:sz w:val="24"/>
          <w:szCs w:val="24"/>
          <w:lang w:val="en-US" w:eastAsia="ru-RU"/>
        </w:rPr>
        <w:t>:</w:t>
      </w:r>
    </w:p>
    <w:p w:rsidR="00E403A0" w:rsidRPr="00E403A0" w:rsidRDefault="00E403A0" w:rsidP="00E403A0">
      <w:pPr>
        <w:spacing w:before="1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403A0">
        <w:rPr>
          <w:rFonts w:ascii="Arial" w:eastAsiaTheme="minorEastAsia" w:hAnsi="Arial" w:cs="Arial"/>
          <w:noProof/>
          <w:sz w:val="24"/>
          <w:szCs w:val="24"/>
          <w:lang w:eastAsia="ru-RU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E403A0" w:rsidRPr="00E403A0" w:rsidRDefault="00E403A0" w:rsidP="00E403A0">
      <w:pPr>
        <w:spacing w:before="1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403A0">
        <w:rPr>
          <w:rFonts w:ascii="Arial" w:eastAsiaTheme="minorEastAsia" w:hAnsi="Arial" w:cs="Arial"/>
          <w:noProof/>
          <w:sz w:val="24"/>
          <w:szCs w:val="24"/>
          <w:lang w:eastAsia="ru-RU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E403A0" w:rsidRPr="00E403A0" w:rsidRDefault="00E403A0" w:rsidP="00E403A0">
      <w:pPr>
        <w:numPr>
          <w:ilvl w:val="0"/>
          <w:numId w:val="6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E403A0">
        <w:rPr>
          <w:rFonts w:ascii="Arial" w:eastAsia="Times New Roman" w:hAnsi="Arial" w:cs="Arial"/>
          <w:noProof/>
          <w:szCs w:val="24"/>
          <w:lang w:eastAsia="ru-RU"/>
        </w:rPr>
        <w:t>свидетельства о государственной аккредитации (с приложениями)</w:t>
      </w:r>
    </w:p>
    <w:p w:rsidR="00E403A0" w:rsidRPr="00E403A0" w:rsidRDefault="00E403A0" w:rsidP="00E403A0">
      <w:pPr>
        <w:numPr>
          <w:ilvl w:val="0"/>
          <w:numId w:val="6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E403A0">
        <w:rPr>
          <w:rFonts w:ascii="Arial" w:eastAsia="Times New Roman" w:hAnsi="Arial" w:cs="Arial"/>
          <w:noProof/>
          <w:szCs w:val="24"/>
          <w:lang w:eastAsia="ru-RU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E403A0" w:rsidRPr="00E403A0" w:rsidRDefault="00E403A0" w:rsidP="00E403A0">
      <w:pPr>
        <w:numPr>
          <w:ilvl w:val="0"/>
          <w:numId w:val="6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E403A0">
        <w:rPr>
          <w:rFonts w:ascii="Arial" w:eastAsia="Times New Roman" w:hAnsi="Arial" w:cs="Arial"/>
          <w:noProof/>
          <w:szCs w:val="24"/>
          <w:lang w:eastAsia="ru-RU"/>
        </w:rPr>
        <w:t>информацию о календарных учебных графиках с приложением их копий</w:t>
      </w:r>
    </w:p>
    <w:p w:rsidR="00E403A0" w:rsidRPr="00E403A0" w:rsidRDefault="00E403A0" w:rsidP="00E403A0">
      <w:pPr>
        <w:numPr>
          <w:ilvl w:val="0"/>
          <w:numId w:val="6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E403A0">
        <w:rPr>
          <w:rFonts w:ascii="Arial" w:eastAsia="Times New Roman" w:hAnsi="Arial" w:cs="Arial"/>
          <w:noProof/>
          <w:szCs w:val="24"/>
          <w:lang w:eastAsia="ru-RU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E403A0" w:rsidRPr="00E403A0" w:rsidRDefault="00E403A0" w:rsidP="00E403A0">
      <w:pPr>
        <w:numPr>
          <w:ilvl w:val="0"/>
          <w:numId w:val="6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E403A0">
        <w:rPr>
          <w:rFonts w:ascii="Arial" w:eastAsia="Times New Roman" w:hAnsi="Arial" w:cs="Arial"/>
          <w:noProof/>
          <w:szCs w:val="24"/>
          <w:lang w:eastAsia="ru-RU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E403A0" w:rsidRPr="00E403A0" w:rsidRDefault="00E403A0" w:rsidP="00E403A0">
      <w:pPr>
        <w:numPr>
          <w:ilvl w:val="0"/>
          <w:numId w:val="6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E403A0">
        <w:rPr>
          <w:rFonts w:ascii="Arial" w:eastAsia="Times New Roman" w:hAnsi="Arial" w:cs="Arial"/>
          <w:noProof/>
          <w:szCs w:val="24"/>
          <w:lang w:eastAsia="ru-RU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E403A0" w:rsidRPr="00E403A0" w:rsidRDefault="00E403A0" w:rsidP="00E403A0">
      <w:pPr>
        <w:numPr>
          <w:ilvl w:val="0"/>
          <w:numId w:val="6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E403A0">
        <w:rPr>
          <w:rFonts w:ascii="Arial" w:eastAsia="Times New Roman" w:hAnsi="Arial" w:cs="Arial"/>
          <w:noProof/>
          <w:szCs w:val="24"/>
          <w:lang w:eastAsia="ru-RU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E403A0" w:rsidRPr="00E403A0" w:rsidRDefault="00E403A0" w:rsidP="00E403A0">
      <w:pPr>
        <w:spacing w:before="1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403A0">
        <w:rPr>
          <w:rFonts w:ascii="Arial" w:eastAsiaTheme="minorEastAsia" w:hAnsi="Arial" w:cs="Arial"/>
          <w:noProof/>
          <w:sz w:val="24"/>
          <w:szCs w:val="24"/>
          <w:lang w:eastAsia="ru-RU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E403A0" w:rsidRPr="00E403A0" w:rsidRDefault="00E403A0" w:rsidP="00E403A0">
      <w:pPr>
        <w:numPr>
          <w:ilvl w:val="0"/>
          <w:numId w:val="5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E403A0">
        <w:rPr>
          <w:rFonts w:ascii="Arial" w:eastAsia="Times New Roman" w:hAnsi="Arial" w:cs="Arial"/>
          <w:noProof/>
          <w:szCs w:val="24"/>
          <w:lang w:eastAsia="ru-RU"/>
        </w:rPr>
        <w:t>раздел Часто задаваемые вопросы</w:t>
      </w:r>
    </w:p>
    <w:p w:rsidR="00E403A0" w:rsidRPr="00E403A0" w:rsidRDefault="00E403A0" w:rsidP="00E403A0">
      <w:pPr>
        <w:spacing w:before="1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403A0">
        <w:rPr>
          <w:rFonts w:ascii="Arial" w:eastAsiaTheme="minorEastAsia" w:hAnsi="Arial" w:cs="Arial"/>
          <w:noProof/>
          <w:sz w:val="24"/>
          <w:szCs w:val="24"/>
          <w:lang w:eastAsia="ru-RU"/>
        </w:rPr>
        <w:lastRenderedPageBreak/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E403A0" w:rsidRPr="00E403A0" w:rsidRDefault="00E403A0" w:rsidP="00E403A0">
      <w:pPr>
        <w:numPr>
          <w:ilvl w:val="0"/>
          <w:numId w:val="4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E403A0">
        <w:rPr>
          <w:rFonts w:ascii="Arial" w:eastAsia="Times New Roman" w:hAnsi="Arial" w:cs="Arial"/>
          <w:noProof/>
          <w:szCs w:val="24"/>
          <w:lang w:eastAsia="ru-RU"/>
        </w:rPr>
        <w:t>ссылку на bus.gov.ru с результатами НОК</w:t>
      </w:r>
    </w:p>
    <w:p w:rsidR="00E403A0" w:rsidRPr="00E403A0" w:rsidRDefault="00E403A0" w:rsidP="00E403A0">
      <w:pPr>
        <w:numPr>
          <w:ilvl w:val="0"/>
          <w:numId w:val="4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E403A0">
        <w:rPr>
          <w:rFonts w:ascii="Arial" w:eastAsia="Times New Roman" w:hAnsi="Arial" w:cs="Arial"/>
          <w:noProof/>
          <w:szCs w:val="24"/>
          <w:lang w:eastAsia="ru-RU"/>
        </w:rPr>
        <w:t>в разделе 'Независимая оценка качества условий оказания услуг' планов и отчетов по итогам НОК в 2019 году</w:t>
      </w:r>
    </w:p>
    <w:p w:rsidR="00E403A0" w:rsidRPr="00E403A0" w:rsidRDefault="00E403A0" w:rsidP="00E403A0">
      <w:pPr>
        <w:numPr>
          <w:ilvl w:val="0"/>
          <w:numId w:val="4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E403A0">
        <w:rPr>
          <w:rFonts w:ascii="Arial" w:eastAsia="Times New Roman" w:hAnsi="Arial" w:cs="Arial"/>
          <w:noProof/>
          <w:szCs w:val="24"/>
          <w:lang w:eastAsia="ru-RU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E403A0" w:rsidRPr="00E403A0" w:rsidRDefault="00E403A0" w:rsidP="00E403A0">
      <w:pPr>
        <w:spacing w:before="120"/>
        <w:rPr>
          <w:rFonts w:ascii="Arial" w:eastAsiaTheme="minorEastAsia" w:hAnsi="Arial" w:cs="Arial"/>
          <w:sz w:val="24"/>
          <w:szCs w:val="24"/>
          <w:lang w:eastAsia="ru-RU"/>
        </w:rPr>
      </w:pPr>
      <w:r w:rsidRPr="00E403A0">
        <w:rPr>
          <w:rFonts w:ascii="Arial" w:eastAsiaTheme="minorEastAsia" w:hAnsi="Arial" w:cs="Arial"/>
          <w:noProof/>
          <w:sz w:val="24"/>
          <w:szCs w:val="24"/>
          <w:lang w:eastAsia="ru-RU"/>
        </w:rPr>
        <w:t>Повысить уровень комфортности оказания услуг, с учетом замечаний, высказанных получателями услуг</w:t>
      </w:r>
    </w:p>
    <w:p w:rsidR="00E403A0" w:rsidRPr="00E403A0" w:rsidRDefault="00E403A0" w:rsidP="00E403A0">
      <w:pPr>
        <w:spacing w:before="120"/>
        <w:rPr>
          <w:rFonts w:ascii="Arial" w:eastAsiaTheme="minorEastAsia" w:hAnsi="Arial" w:cs="Arial"/>
          <w:sz w:val="24"/>
          <w:szCs w:val="24"/>
          <w:lang w:eastAsia="ru-RU"/>
        </w:rPr>
      </w:pPr>
      <w:r w:rsidRPr="00E403A0">
        <w:rPr>
          <w:rFonts w:ascii="Arial" w:eastAsiaTheme="minorEastAsia" w:hAnsi="Arial" w:cs="Arial"/>
          <w:noProof/>
          <w:sz w:val="24"/>
          <w:szCs w:val="24"/>
          <w:lang w:eastAsia="ru-RU"/>
        </w:rPr>
        <w:t>Повысить уровень доступности услуг для инвалидов, обеспечив:</w:t>
      </w:r>
    </w:p>
    <w:p w:rsidR="00E403A0" w:rsidRPr="00E403A0" w:rsidRDefault="00E403A0" w:rsidP="00E403A0">
      <w:pPr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E403A0">
        <w:rPr>
          <w:rFonts w:ascii="Arial" w:eastAsia="Times New Roman" w:hAnsi="Arial" w:cs="Arial"/>
          <w:noProof/>
          <w:szCs w:val="24"/>
          <w:lang w:eastAsia="ru-RU"/>
        </w:rPr>
        <w:t>наличие оборудованных входных групп пандусами (подъемными платформами)</w:t>
      </w:r>
    </w:p>
    <w:p w:rsidR="00E403A0" w:rsidRPr="00E403A0" w:rsidRDefault="00E403A0" w:rsidP="00E403A0">
      <w:pPr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E403A0">
        <w:rPr>
          <w:rFonts w:ascii="Arial" w:eastAsia="Times New Roman" w:hAnsi="Arial" w:cs="Arial"/>
          <w:noProof/>
          <w:szCs w:val="24"/>
          <w:lang w:eastAsia="ru-RU"/>
        </w:rPr>
        <w:t>наличие выделенных стоянок для автотранспортных средств инвалидов</w:t>
      </w:r>
    </w:p>
    <w:p w:rsidR="00E403A0" w:rsidRPr="00E403A0" w:rsidRDefault="00E403A0" w:rsidP="00E403A0">
      <w:pPr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E403A0">
        <w:rPr>
          <w:rFonts w:ascii="Arial" w:eastAsia="Times New Roman" w:hAnsi="Arial" w:cs="Arial"/>
          <w:noProof/>
          <w:szCs w:val="24"/>
          <w:lang w:eastAsia="ru-RU"/>
        </w:rPr>
        <w:t>наличие адаптированных лифтов, поручней, расширенных дверных проемов</w:t>
      </w:r>
    </w:p>
    <w:p w:rsidR="00E403A0" w:rsidRPr="00E403A0" w:rsidRDefault="00E403A0" w:rsidP="00E403A0">
      <w:pPr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szCs w:val="24"/>
          <w:lang w:val="en-US" w:eastAsia="ru-RU"/>
        </w:rPr>
      </w:pPr>
      <w:r w:rsidRPr="00E403A0">
        <w:rPr>
          <w:rFonts w:ascii="Arial" w:eastAsia="Times New Roman" w:hAnsi="Arial" w:cs="Arial"/>
          <w:noProof/>
          <w:szCs w:val="24"/>
          <w:lang w:val="en-US" w:eastAsia="ru-RU"/>
        </w:rPr>
        <w:t>наличие сменных кресел-колясок</w:t>
      </w:r>
    </w:p>
    <w:p w:rsidR="00E403A0" w:rsidRPr="00E403A0" w:rsidRDefault="00E403A0" w:rsidP="00E403A0">
      <w:pPr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E403A0">
        <w:rPr>
          <w:rFonts w:ascii="Arial" w:eastAsia="Times New Roman" w:hAnsi="Arial" w:cs="Arial"/>
          <w:noProof/>
          <w:szCs w:val="24"/>
          <w:lang w:eastAsia="ru-RU"/>
        </w:rPr>
        <w:t>наличие специально оборудованных санитарно-гигиенических помещений в образовательной организации</w:t>
      </w:r>
    </w:p>
    <w:p w:rsidR="00E403A0" w:rsidRPr="00E403A0" w:rsidRDefault="00E403A0" w:rsidP="00E403A0">
      <w:pPr>
        <w:spacing w:before="1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403A0">
        <w:rPr>
          <w:rFonts w:ascii="Arial" w:eastAsiaTheme="minorEastAsia" w:hAnsi="Arial" w:cs="Arial"/>
          <w:noProof/>
          <w:sz w:val="24"/>
          <w:szCs w:val="24"/>
          <w:lang w:eastAsia="ru-RU"/>
        </w:rPr>
        <w:t>Улучшить условия доступности, позволяющие инвалидам получать услуги наравне с другими, обеспечив:</w:t>
      </w:r>
    </w:p>
    <w:p w:rsidR="00E403A0" w:rsidRPr="00E403A0" w:rsidRDefault="00E403A0" w:rsidP="00E403A0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E403A0">
        <w:rPr>
          <w:rFonts w:ascii="Arial" w:eastAsia="Times New Roman" w:hAnsi="Arial" w:cs="Arial"/>
          <w:noProof/>
          <w:szCs w:val="24"/>
          <w:lang w:eastAsia="ru-RU"/>
        </w:rPr>
        <w:t>дублирование для инвалидов по слуху и зрению звуковой и зрительной информации</w:t>
      </w:r>
    </w:p>
    <w:p w:rsidR="00E403A0" w:rsidRPr="00E403A0" w:rsidRDefault="00E403A0" w:rsidP="00E403A0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E403A0">
        <w:rPr>
          <w:rFonts w:ascii="Arial" w:eastAsia="Times New Roman" w:hAnsi="Arial" w:cs="Arial"/>
          <w:noProof/>
          <w:szCs w:val="24"/>
          <w:lang w:eastAsia="ru-RU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E403A0" w:rsidRPr="00E403A0" w:rsidRDefault="00E403A0" w:rsidP="00E403A0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E403A0">
        <w:rPr>
          <w:rFonts w:ascii="Arial" w:eastAsia="Times New Roman" w:hAnsi="Arial" w:cs="Arial"/>
          <w:noProof/>
          <w:szCs w:val="24"/>
          <w:lang w:eastAsia="ru-RU"/>
        </w:rPr>
        <w:t>предоставление инвалидам по слуху (слуху и зрению) услуг сурдопереводчика (тифлосурдопереводчика)</w:t>
      </w:r>
    </w:p>
    <w:p w:rsidR="00E403A0" w:rsidRPr="00E403A0" w:rsidRDefault="00E403A0" w:rsidP="00E403A0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szCs w:val="24"/>
          <w:lang w:eastAsia="ru-RU"/>
        </w:rPr>
      </w:pPr>
      <w:r w:rsidRPr="00E403A0">
        <w:rPr>
          <w:rFonts w:ascii="Arial" w:eastAsia="Times New Roman" w:hAnsi="Arial" w:cs="Arial"/>
          <w:noProof/>
          <w:szCs w:val="24"/>
          <w:lang w:eastAsia="ru-RU"/>
        </w:rPr>
        <w:t>наличие возможности предоставления услуги в дистанционном режиме или на дому</w:t>
      </w:r>
    </w:p>
    <w:p w:rsidR="00E403A0" w:rsidRPr="00E403A0" w:rsidRDefault="00E403A0" w:rsidP="00E403A0">
      <w:pPr>
        <w:spacing w:before="1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403A0">
        <w:rPr>
          <w:rFonts w:ascii="Arial" w:eastAsiaTheme="minorEastAsia" w:hAnsi="Arial" w:cs="Arial"/>
          <w:noProof/>
          <w:sz w:val="24"/>
          <w:szCs w:val="24"/>
          <w:lang w:eastAsia="ru-RU"/>
        </w:rPr>
        <w:t>Продолжить работу по повышению доброжелательности и вежливости работников</w:t>
      </w:r>
    </w:p>
    <w:p w:rsidR="00E403A0" w:rsidRPr="00E403A0" w:rsidRDefault="00E403A0" w:rsidP="00E403A0">
      <w:pPr>
        <w:spacing w:before="1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403A0">
        <w:rPr>
          <w:rFonts w:ascii="Arial" w:eastAsiaTheme="minorEastAsia" w:hAnsi="Arial" w:cs="Arial"/>
          <w:noProof/>
          <w:sz w:val="24"/>
          <w:szCs w:val="24"/>
          <w:lang w:eastAsia="ru-RU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E403A0" w:rsidRPr="00E403A0" w:rsidRDefault="00E403A0" w:rsidP="00E403A0">
      <w:pPr>
        <w:spacing w:before="1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403A0">
        <w:rPr>
          <w:rFonts w:ascii="Arial" w:eastAsiaTheme="minorEastAsia" w:hAnsi="Arial" w:cs="Arial"/>
          <w:noProof/>
          <w:sz w:val="24"/>
          <w:szCs w:val="24"/>
          <w:lang w:eastAsia="ru-RU"/>
        </w:rPr>
        <w:t>Продолжить работу по повышению уровня удовлетворенности организационными условиями оказания услуг</w:t>
      </w:r>
    </w:p>
    <w:p w:rsidR="00E403A0" w:rsidRPr="00E403A0" w:rsidRDefault="00E403A0" w:rsidP="00E403A0">
      <w:pPr>
        <w:spacing w:before="1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C5CB2" w:rsidRDefault="00DC5CB2">
      <w:bookmarkStart w:id="0" w:name="_GoBack"/>
      <w:bookmarkEnd w:id="0"/>
    </w:p>
    <w:sectPr w:rsidR="00DC5CB2" w:rsidSect="00DC4533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FA9" w:rsidRDefault="00DE2FA9" w:rsidP="00E403A0">
      <w:pPr>
        <w:spacing w:after="0" w:line="240" w:lineRule="auto"/>
      </w:pPr>
      <w:r>
        <w:separator/>
      </w:r>
    </w:p>
  </w:endnote>
  <w:endnote w:type="continuationSeparator" w:id="1">
    <w:p w:rsidR="00DE2FA9" w:rsidRDefault="00DE2FA9" w:rsidP="00E40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FA9" w:rsidRDefault="00DE2FA9" w:rsidP="00E403A0">
      <w:pPr>
        <w:spacing w:after="0" w:line="240" w:lineRule="auto"/>
      </w:pPr>
      <w:r>
        <w:separator/>
      </w:r>
    </w:p>
  </w:footnote>
  <w:footnote w:type="continuationSeparator" w:id="1">
    <w:p w:rsidR="00DE2FA9" w:rsidRDefault="00DE2FA9" w:rsidP="00E403A0">
      <w:pPr>
        <w:spacing w:after="0" w:line="240" w:lineRule="auto"/>
      </w:pPr>
      <w:r>
        <w:continuationSeparator/>
      </w:r>
    </w:p>
  </w:footnote>
  <w:footnote w:id="2">
    <w:p w:rsidR="00E403A0" w:rsidRPr="00BB03FE" w:rsidRDefault="00E403A0" w:rsidP="00E403A0">
      <w:pPr>
        <w:pStyle w:val="a3"/>
        <w:rPr>
          <w:rFonts w:ascii="Arial" w:hAnsi="Arial" w:cs="Arial"/>
        </w:rPr>
      </w:pPr>
      <w:r w:rsidRPr="00BB03FE">
        <w:rPr>
          <w:rStyle w:val="a5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03A0"/>
    <w:rsid w:val="00087F95"/>
    <w:rsid w:val="00DC4533"/>
    <w:rsid w:val="00DC5CB2"/>
    <w:rsid w:val="00DE2FA9"/>
    <w:rsid w:val="00E403A0"/>
    <w:rsid w:val="00E63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F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403A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403A0"/>
    <w:rPr>
      <w:sz w:val="20"/>
      <w:szCs w:val="20"/>
    </w:rPr>
  </w:style>
  <w:style w:type="character" w:styleId="a5">
    <w:name w:val="footnote reference"/>
    <w:uiPriority w:val="99"/>
    <w:semiHidden/>
    <w:unhideWhenUsed/>
    <w:rsid w:val="00E403A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403A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403A0"/>
    <w:rPr>
      <w:sz w:val="20"/>
      <w:szCs w:val="20"/>
    </w:rPr>
  </w:style>
  <w:style w:type="character" w:styleId="a5">
    <w:name w:val="footnote reference"/>
    <w:uiPriority w:val="99"/>
    <w:semiHidden/>
    <w:unhideWhenUsed/>
    <w:rsid w:val="00E403A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ГО Верхняя Пышма</Company>
  <LinksUpToDate>false</LinksUpToDate>
  <CharactersWithSpaces>7977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</dc:creator>
  <cp:lastModifiedBy>Марина</cp:lastModifiedBy>
  <cp:revision>3</cp:revision>
  <dcterms:created xsi:type="dcterms:W3CDTF">2020-01-27T04:23:00Z</dcterms:created>
  <dcterms:modified xsi:type="dcterms:W3CDTF">2020-02-02T12:38:00Z</dcterms:modified>
</cp:coreProperties>
</file>